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B53" w:rsidRDefault="009E4155" w:rsidP="00A90B5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E4155">
        <w:rPr>
          <w:rFonts w:ascii="Arial" w:hAnsi="Arial" w:cs="Arial"/>
          <w:b/>
          <w:bCs/>
          <w:sz w:val="24"/>
          <w:szCs w:val="24"/>
        </w:rPr>
        <w:t>GLORIA Rauchmelder R-2 mit HUSH®-Funktion</w:t>
      </w:r>
    </w:p>
    <w:p w:rsidR="009E4155" w:rsidRPr="00A90B53" w:rsidRDefault="009E4155" w:rsidP="00A90B5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Rauchwarnmelder mit 5 Jahren Garantie auf Funktion/Material/Verarbeitung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Stromversorgung durch wechselbare 9V-Alkaline-Blockbatterie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Rote Leuchtdiode signalisiert periodischen Batterie-Selbsttest und Funktionstest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Mit 2 Funktionstasten zur Alarmprüfung nach DIN 14676 und gleichzeitig als Alarm-Stopp zur temporären Stummschaltung bei ungewollten Alarmen (HUSH®-Funktion)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Einfachste Inbetriebnahme durch Klick-In Technologie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 xml:space="preserve">Zertifizierung: </w:t>
      </w:r>
      <w:proofErr w:type="spellStart"/>
      <w:r w:rsidRPr="00A90B53">
        <w:rPr>
          <w:rFonts w:ascii="Arial" w:hAnsi="Arial" w:cs="Arial"/>
          <w:sz w:val="20"/>
          <w:szCs w:val="20"/>
        </w:rPr>
        <w:t>VdS</w:t>
      </w:r>
      <w:proofErr w:type="spellEnd"/>
      <w:r w:rsidRPr="00A90B53">
        <w:rPr>
          <w:rFonts w:ascii="Arial" w:hAnsi="Arial" w:cs="Arial"/>
          <w:sz w:val="20"/>
          <w:szCs w:val="20"/>
        </w:rPr>
        <w:t>-geprüft nach EN 14604:2005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Warnton: mind. 85dBA/1m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Abmessung Gerät: Ø106mmx35mm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Gewicht: ca. 200g (ohne Verpackung)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Temperaturbereich: 0° bis +40°C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Incl. Befestigungsmaterial und deutscher Bedienungsanleitung.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 xml:space="preserve">Fabrikat: </w:t>
      </w:r>
      <w:r w:rsidRPr="00A90B53">
        <w:rPr>
          <w:rFonts w:ascii="Arial" w:hAnsi="Arial" w:cs="Arial"/>
          <w:sz w:val="20"/>
          <w:szCs w:val="20"/>
        </w:rPr>
        <w:tab/>
        <w:t>GLORIA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 xml:space="preserve">Verkaufsartikelnummer: </w:t>
      </w:r>
      <w:r w:rsidRPr="00A90B53">
        <w:rPr>
          <w:rFonts w:ascii="Arial" w:hAnsi="Arial" w:cs="Arial"/>
          <w:sz w:val="20"/>
          <w:szCs w:val="20"/>
        </w:rPr>
        <w:tab/>
        <w:t>002518.6000</w:t>
      </w:r>
    </w:p>
    <w:p w:rsidR="00A90B53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24239" w:rsidRPr="00A90B53" w:rsidRDefault="00A90B53" w:rsidP="00A90B5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90B53">
        <w:rPr>
          <w:rFonts w:ascii="Arial" w:hAnsi="Arial" w:cs="Arial"/>
          <w:sz w:val="20"/>
          <w:szCs w:val="20"/>
        </w:rPr>
        <w:t>Technische Änderungen vorbehalten!</w:t>
      </w:r>
    </w:p>
    <w:sectPr w:rsidR="00724239" w:rsidRPr="00A90B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252" w:rsidRDefault="005A0252" w:rsidP="00A90B53">
      <w:pPr>
        <w:spacing w:after="0" w:line="240" w:lineRule="auto"/>
      </w:pPr>
      <w:r>
        <w:separator/>
      </w:r>
    </w:p>
  </w:endnote>
  <w:endnote w:type="continuationSeparator" w:id="0">
    <w:p w:rsidR="005A0252" w:rsidRDefault="005A0252" w:rsidP="00A9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252" w:rsidRDefault="005A0252" w:rsidP="00A90B53">
      <w:pPr>
        <w:spacing w:after="0" w:line="240" w:lineRule="auto"/>
      </w:pPr>
      <w:r>
        <w:separator/>
      </w:r>
    </w:p>
  </w:footnote>
  <w:footnote w:type="continuationSeparator" w:id="0">
    <w:p w:rsidR="005A0252" w:rsidRDefault="005A0252" w:rsidP="00A90B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B53"/>
    <w:rsid w:val="005A0252"/>
    <w:rsid w:val="00724239"/>
    <w:rsid w:val="009E4155"/>
    <w:rsid w:val="00A9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DEB5D"/>
  <w15:chartTrackingRefBased/>
  <w15:docId w15:val="{3F31BB9B-50DC-4793-ABD8-0D140288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684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Kampmann, Alexander</dc:creator>
  <cp:keywords/>
  <dc:description/>
  <cp:lastModifiedBy>Kampmann, Alexander</cp:lastModifiedBy>
  <cp:revision>2</cp:revision>
  <dcterms:created xsi:type="dcterms:W3CDTF">2020-11-03T07:58:00Z</dcterms:created>
  <dcterms:modified xsi:type="dcterms:W3CDTF">2020-11-03T08:09:00Z</dcterms:modified>
</cp:coreProperties>
</file>